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Beste cliënt,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Vandaag bent u bij ons in de kliniek geweest voor een behandeling met Aptos draden, dank hiervoor. Wij hopen dat alles naar wens is verlopen. Graag sturen wij u de nazorg instructies.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Nazorg (Lift)draden.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U zult meestal meteen aan het werk kunnen. Er zijn geen noemenswaardige bijwerkingen of complicaties te verwachten.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Mogelijke risico's van deze behandeling zijn o.a.: Tegenvallende cosmetische resultaten omdat het niet goed te voorspellen is hoeveel collageen aanmaak, in uw geval, zal zijn na de behandeling; plooien of lijnen en eventueel een voorbijgaande asymmetrie.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Na de injecties kunnen enkele met de injecties samenhangende reacties optreden, zoals zwelling, roodheid, pijn, jeuk, verkleuring en gevoeligheid. Deze verdwijnen meestal spontaan binnen 2 tot 7 dagen na injectie.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 Zonnebaden, gebruik van make-up, scrub, peelings, sauna of zonnebank wordt de eerste 3 dagen na de behandeling afgeraden.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5. De draden worden helemaal geabsorbeerd. Het optimale effect van de behandeling wordt eerst na 2-3 maanden bereikt. Het effect blijft doorgaans 18-24 maanden zichtbaar.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6. Hoe meer draden hoe beter het effect op de collageen stimulatie. U zou kunnen kiezen in meerdere tempo's draden te laten zetten. Ook op eenzelfde gebied die van tevoren is behandeld.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7. Liquid Beauty biedt u na 2 weken een nacontrole. Deze nacontrole wordt na de eerste behandeling ingepland. De nacontrole moet binnen 4 weken na behandeling plaatsvinden.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8. Indien er zich wijzigingen voordoen met betrekking tot uw gezondheid dient u Liquid Beauty hiervan op de hoogte te stellen.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9. Bij vragen of opmerkingen over de behandeling, kunt u altijd contact met onze customer support/ assistenten: 085-4014777.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Graag tot snel,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Team Liquid Beauty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